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8" w:rsidRPr="006C59F4" w:rsidRDefault="00331F80" w:rsidP="006C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1A4F" w:rsidRDefault="00331F80" w:rsidP="006C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районного  конкурса   литературно</w:t>
      </w:r>
      <w:r w:rsidR="0051522D"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b/>
          <w:sz w:val="28"/>
          <w:szCs w:val="28"/>
        </w:rPr>
        <w:t xml:space="preserve">- поэтического  </w:t>
      </w:r>
      <w:r w:rsidR="00BD7222"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22"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b/>
          <w:sz w:val="28"/>
          <w:szCs w:val="28"/>
        </w:rPr>
        <w:t xml:space="preserve">  устного  творчества  «Сквозь века и поколения…»,</w:t>
      </w:r>
      <w:r w:rsidR="005B4865"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F80" w:rsidRPr="006C59F4" w:rsidRDefault="00611A4F" w:rsidP="006C5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 </w:t>
      </w:r>
      <w:r>
        <w:rPr>
          <w:rFonts w:ascii="Noto Serif" w:hAnsi="Noto Serif" w:cs="Noto Serif"/>
          <w:color w:val="000000"/>
          <w:shd w:val="clear" w:color="auto" w:fill="FFFFFF"/>
        </w:rPr>
        <w:t> </w:t>
      </w:r>
      <w:r w:rsidRPr="00611A4F">
        <w:rPr>
          <w:rFonts w:ascii="Noto Serif" w:hAnsi="Noto Serif" w:cs="Noto Serif"/>
          <w:b/>
          <w:color w:val="000000"/>
          <w:sz w:val="28"/>
          <w:szCs w:val="28"/>
          <w:shd w:val="clear" w:color="auto" w:fill="FFFFFF"/>
        </w:rPr>
        <w:t>225-летия</w:t>
      </w:r>
      <w:r w:rsidR="00331F80" w:rsidRPr="006C59F4">
        <w:rPr>
          <w:rFonts w:ascii="Times New Roman" w:hAnsi="Times New Roman" w:cs="Times New Roman"/>
          <w:b/>
          <w:sz w:val="28"/>
          <w:szCs w:val="28"/>
        </w:rPr>
        <w:t xml:space="preserve">  со дня рождения А.С. Пушкина.</w:t>
      </w:r>
    </w:p>
    <w:p w:rsidR="00331F80" w:rsidRPr="006C59F4" w:rsidRDefault="006C59F4" w:rsidP="006C5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1F80" w:rsidRPr="006C59F4">
        <w:rPr>
          <w:rFonts w:ascii="Times New Roman" w:hAnsi="Times New Roman" w:cs="Times New Roman"/>
          <w:sz w:val="28"/>
          <w:szCs w:val="28"/>
        </w:rPr>
        <w:t>6 июня 202</w:t>
      </w:r>
      <w:r w:rsidR="008907DA">
        <w:rPr>
          <w:rFonts w:ascii="Times New Roman" w:hAnsi="Times New Roman" w:cs="Times New Roman"/>
          <w:sz w:val="28"/>
          <w:szCs w:val="28"/>
        </w:rPr>
        <w:t>4</w:t>
      </w:r>
      <w:r w:rsidR="00331F80" w:rsidRPr="006C59F4">
        <w:rPr>
          <w:rFonts w:ascii="Times New Roman" w:hAnsi="Times New Roman" w:cs="Times New Roman"/>
          <w:sz w:val="28"/>
          <w:szCs w:val="28"/>
        </w:rPr>
        <w:t xml:space="preserve"> года исполняется 225 год со дня рождения  великого русского поэта, основоположника  новой  русской  литературы  Александра Сергеевича Пушкина. Литерат</w:t>
      </w:r>
      <w:r w:rsidR="008907DA">
        <w:rPr>
          <w:rFonts w:ascii="Times New Roman" w:hAnsi="Times New Roman" w:cs="Times New Roman"/>
          <w:sz w:val="28"/>
          <w:szCs w:val="28"/>
        </w:rPr>
        <w:t xml:space="preserve">урное  творчество А.С. Пушкина </w:t>
      </w:r>
      <w:r w:rsidR="00331F80" w:rsidRPr="006C59F4">
        <w:rPr>
          <w:rFonts w:ascii="Times New Roman" w:hAnsi="Times New Roman" w:cs="Times New Roman"/>
          <w:sz w:val="28"/>
          <w:szCs w:val="28"/>
        </w:rPr>
        <w:t>сопровождает нас на протяжении  всей жизни.</w:t>
      </w:r>
      <w:r>
        <w:rPr>
          <w:rFonts w:ascii="Times New Roman" w:hAnsi="Times New Roman" w:cs="Times New Roman"/>
          <w:sz w:val="28"/>
          <w:szCs w:val="28"/>
        </w:rPr>
        <w:t xml:space="preserve"> Его произведения </w:t>
      </w:r>
      <w:r w:rsidRPr="006C59F4">
        <w:rPr>
          <w:rFonts w:ascii="Times New Roman" w:hAnsi="Times New Roman" w:cs="Times New Roman"/>
          <w:sz w:val="28"/>
          <w:szCs w:val="28"/>
        </w:rPr>
        <w:t>объединяют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56" w:rsidRPr="006C59F4">
        <w:rPr>
          <w:rFonts w:ascii="Times New Roman" w:hAnsi="Times New Roman" w:cs="Times New Roman"/>
          <w:sz w:val="28"/>
          <w:szCs w:val="28"/>
        </w:rPr>
        <w:t xml:space="preserve">людей  всех  возрастов, вероисповеданий, национальностей, переводятся на десятки языков мира. В честь великого  поэта, так много сделавшего для своей родины, наши современники организовали  дни русского языка, которые получили название Пушкинские </w:t>
      </w:r>
      <w:r w:rsidR="006F6B0B" w:rsidRPr="006C59F4">
        <w:rPr>
          <w:rFonts w:ascii="Times New Roman" w:hAnsi="Times New Roman" w:cs="Times New Roman"/>
          <w:sz w:val="28"/>
          <w:szCs w:val="28"/>
        </w:rPr>
        <w:t>дни и отмечается ежегодно по всей России.</w:t>
      </w:r>
    </w:p>
    <w:p w:rsidR="00611A4F" w:rsidRDefault="00611A4F">
      <w:pPr>
        <w:rPr>
          <w:rFonts w:ascii="Times New Roman" w:hAnsi="Times New Roman" w:cs="Times New Roman"/>
          <w:b/>
          <w:sz w:val="28"/>
          <w:szCs w:val="28"/>
        </w:rPr>
      </w:pPr>
    </w:p>
    <w:p w:rsidR="008A1D39" w:rsidRPr="006C59F4" w:rsidRDefault="006F6B0B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1. Цель  и задачи фестиваля – конкурса.</w:t>
      </w:r>
    </w:p>
    <w:p w:rsidR="009E1D99" w:rsidRPr="006C59F4" w:rsidRDefault="009E1D9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1.1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 </w:t>
      </w:r>
      <w:r w:rsidR="00BD7222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9F4">
        <w:rPr>
          <w:rFonts w:ascii="Times New Roman" w:hAnsi="Times New Roman" w:cs="Times New Roman"/>
          <w:sz w:val="28"/>
          <w:szCs w:val="28"/>
        </w:rPr>
        <w:t>асширить  знаний  людей о жизни и творчестве А. С. Пушкина;</w:t>
      </w:r>
    </w:p>
    <w:p w:rsidR="009E1D99" w:rsidRPr="006C59F4" w:rsidRDefault="009E1D9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1.2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 Развитие  творческих способностей, образного  мышления, воображения;</w:t>
      </w:r>
    </w:p>
    <w:p w:rsidR="009E1D99" w:rsidRPr="006C59F4" w:rsidRDefault="009E1D9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1.3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 Формирование представления </w:t>
      </w:r>
      <w:r w:rsidR="00893CC6" w:rsidRPr="006C59F4">
        <w:rPr>
          <w:rFonts w:ascii="Times New Roman" w:hAnsi="Times New Roman" w:cs="Times New Roman"/>
          <w:sz w:val="28"/>
          <w:szCs w:val="28"/>
        </w:rPr>
        <w:t>о личности  А</w:t>
      </w:r>
      <w:proofErr w:type="gramStart"/>
      <w:r w:rsidR="00893CC6" w:rsidRPr="006C59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3CC6" w:rsidRPr="006C59F4">
        <w:rPr>
          <w:rFonts w:ascii="Times New Roman" w:hAnsi="Times New Roman" w:cs="Times New Roman"/>
          <w:sz w:val="28"/>
          <w:szCs w:val="28"/>
        </w:rPr>
        <w:t>С. Пушкина, основных   темах и  жанрах  его  произведений ;</w:t>
      </w:r>
    </w:p>
    <w:p w:rsidR="00893CC6" w:rsidRPr="006C59F4" w:rsidRDefault="00893CC6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1.4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Развитие мотивации к интеллектуальной деятельности.</w:t>
      </w:r>
    </w:p>
    <w:p w:rsidR="00AF1B81" w:rsidRPr="006C59F4" w:rsidRDefault="00AF1B81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2.Организаторы</w:t>
      </w:r>
      <w:r w:rsidRPr="006C59F4">
        <w:rPr>
          <w:rFonts w:ascii="Times New Roman" w:hAnsi="Times New Roman" w:cs="Times New Roman"/>
          <w:sz w:val="28"/>
          <w:szCs w:val="28"/>
        </w:rPr>
        <w:t>.</w:t>
      </w:r>
    </w:p>
    <w:p w:rsidR="00AF1B81" w:rsidRPr="006C59F4" w:rsidRDefault="00AF1B81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2.1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Организация  и проведение фестиваля </w:t>
      </w:r>
      <w:proofErr w:type="gramStart"/>
      <w:r w:rsidRPr="006C59F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C59F4">
        <w:rPr>
          <w:rFonts w:ascii="Times New Roman" w:hAnsi="Times New Roman" w:cs="Times New Roman"/>
          <w:sz w:val="28"/>
          <w:szCs w:val="28"/>
        </w:rPr>
        <w:t>онкурса  возлагается</w:t>
      </w:r>
      <w:r w:rsidR="00384863" w:rsidRPr="006C59F4">
        <w:rPr>
          <w:rFonts w:ascii="Times New Roman" w:hAnsi="Times New Roman" w:cs="Times New Roman"/>
          <w:sz w:val="28"/>
          <w:szCs w:val="28"/>
        </w:rPr>
        <w:t xml:space="preserve">  </w:t>
      </w:r>
      <w:r w:rsidRPr="006C59F4">
        <w:rPr>
          <w:rFonts w:ascii="Times New Roman" w:hAnsi="Times New Roman" w:cs="Times New Roman"/>
          <w:sz w:val="28"/>
          <w:szCs w:val="28"/>
        </w:rPr>
        <w:t xml:space="preserve"> на МБУ «ЦРДК».</w:t>
      </w:r>
    </w:p>
    <w:p w:rsidR="00AF1B81" w:rsidRPr="006C59F4" w:rsidRDefault="00BD7222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5B4865" w:rsidRPr="006C59F4" w:rsidRDefault="00BD7222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3.1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384863" w:rsidRPr="006C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863" w:rsidRPr="006C59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863" w:rsidRPr="006C59F4">
        <w:rPr>
          <w:rFonts w:ascii="Times New Roman" w:hAnsi="Times New Roman" w:cs="Times New Roman"/>
          <w:sz w:val="28"/>
          <w:szCs w:val="28"/>
        </w:rPr>
        <w:t xml:space="preserve"> конкурсе   могут  участвовать все желающие,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 дети, учащиеся;</w:t>
      </w:r>
    </w:p>
    <w:p w:rsidR="00AF1B81" w:rsidRPr="006C59F4" w:rsidRDefault="008271CB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 люди</w:t>
      </w:r>
      <w:r w:rsidR="00384863" w:rsidRPr="006C59F4">
        <w:rPr>
          <w:rFonts w:ascii="Times New Roman" w:hAnsi="Times New Roman" w:cs="Times New Roman"/>
          <w:sz w:val="28"/>
          <w:szCs w:val="28"/>
        </w:rPr>
        <w:t xml:space="preserve"> без ограничения возраста.</w:t>
      </w:r>
    </w:p>
    <w:p w:rsidR="00384863" w:rsidRPr="006C59F4" w:rsidRDefault="00384863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 xml:space="preserve">4. Сроки  </w:t>
      </w:r>
      <w:r w:rsidR="008271CB" w:rsidRPr="006C59F4">
        <w:rPr>
          <w:rFonts w:ascii="Times New Roman" w:hAnsi="Times New Roman" w:cs="Times New Roman"/>
          <w:b/>
          <w:sz w:val="28"/>
          <w:szCs w:val="28"/>
        </w:rPr>
        <w:t>проведения конкурса.</w:t>
      </w:r>
    </w:p>
    <w:p w:rsidR="00D3744D" w:rsidRPr="006C59F4" w:rsidRDefault="008271CB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4.1.</w:t>
      </w:r>
      <w:r w:rsidR="00611A4F">
        <w:rPr>
          <w:rFonts w:ascii="Times New Roman" w:hAnsi="Times New Roman" w:cs="Times New Roman"/>
          <w:sz w:val="28"/>
          <w:szCs w:val="28"/>
        </w:rPr>
        <w:t xml:space="preserve"> </w:t>
      </w:r>
      <w:r w:rsidR="00D3744D" w:rsidRPr="006C59F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B14D93" w:rsidRPr="006C59F4">
        <w:rPr>
          <w:rFonts w:ascii="Times New Roman" w:hAnsi="Times New Roman" w:cs="Times New Roman"/>
          <w:sz w:val="28"/>
          <w:szCs w:val="28"/>
        </w:rPr>
        <w:t xml:space="preserve"> на участие в конкурсе  начина</w:t>
      </w:r>
      <w:r w:rsidR="00ED67EB" w:rsidRPr="006C59F4">
        <w:rPr>
          <w:rFonts w:ascii="Times New Roman" w:hAnsi="Times New Roman" w:cs="Times New Roman"/>
          <w:sz w:val="28"/>
          <w:szCs w:val="28"/>
        </w:rPr>
        <w:t>ется</w:t>
      </w:r>
      <w:r w:rsidR="00B14D93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ED67EB" w:rsidRPr="006C59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4D93" w:rsidRPr="006C59F4">
        <w:rPr>
          <w:rFonts w:ascii="Times New Roman" w:hAnsi="Times New Roman" w:cs="Times New Roman"/>
          <w:sz w:val="28"/>
          <w:szCs w:val="28"/>
        </w:rPr>
        <w:t xml:space="preserve"> 1 февраля 2022года</w:t>
      </w:r>
      <w:r w:rsidR="00ED67EB" w:rsidRPr="006C59F4">
        <w:rPr>
          <w:rFonts w:ascii="Times New Roman" w:hAnsi="Times New Roman" w:cs="Times New Roman"/>
          <w:sz w:val="28"/>
          <w:szCs w:val="28"/>
        </w:rPr>
        <w:t xml:space="preserve"> по 24 февраля 2022года</w:t>
      </w:r>
      <w:r w:rsidR="00B14D93" w:rsidRPr="006C59F4">
        <w:rPr>
          <w:rFonts w:ascii="Times New Roman" w:hAnsi="Times New Roman" w:cs="Times New Roman"/>
          <w:sz w:val="28"/>
          <w:szCs w:val="28"/>
        </w:rPr>
        <w:t>.</w:t>
      </w:r>
    </w:p>
    <w:p w:rsidR="003E0F56" w:rsidRPr="006C59F4" w:rsidRDefault="008271CB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  </w:t>
      </w:r>
      <w:r w:rsidR="00B14D93" w:rsidRPr="006C59F4">
        <w:rPr>
          <w:rFonts w:ascii="Times New Roman" w:hAnsi="Times New Roman" w:cs="Times New Roman"/>
          <w:sz w:val="28"/>
          <w:szCs w:val="28"/>
        </w:rPr>
        <w:t>4.2</w:t>
      </w:r>
      <w:r w:rsidR="008907DA">
        <w:rPr>
          <w:rFonts w:ascii="Times New Roman" w:hAnsi="Times New Roman" w:cs="Times New Roman"/>
          <w:sz w:val="28"/>
          <w:szCs w:val="28"/>
        </w:rPr>
        <w:t>.</w:t>
      </w:r>
      <w:r w:rsidR="00B14D93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 xml:space="preserve"> Отборочный  тур состоится в МБУ «ЦРДК» 25 февраля 2022 года в 15.00 часов</w:t>
      </w:r>
      <w:r w:rsidR="00D3744D" w:rsidRPr="006C59F4">
        <w:rPr>
          <w:rFonts w:ascii="Times New Roman" w:hAnsi="Times New Roman" w:cs="Times New Roman"/>
          <w:sz w:val="28"/>
          <w:szCs w:val="28"/>
        </w:rPr>
        <w:t>.</w:t>
      </w:r>
    </w:p>
    <w:p w:rsidR="00D3744D" w:rsidRPr="006C59F4" w:rsidRDefault="00B14D93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lastRenderedPageBreak/>
        <w:t>4.3. Районный конкурс состоится  в МБУ «ЦРДК»  3 марта 2022 года в 16.00 часов.</w:t>
      </w:r>
    </w:p>
    <w:p w:rsidR="00B14D93" w:rsidRPr="006C59F4" w:rsidRDefault="00B14D93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5.</w:t>
      </w:r>
      <w:r w:rsidR="00C6533B" w:rsidRPr="006C59F4">
        <w:rPr>
          <w:rFonts w:ascii="Times New Roman" w:hAnsi="Times New Roman" w:cs="Times New Roman"/>
          <w:b/>
          <w:sz w:val="28"/>
          <w:szCs w:val="28"/>
        </w:rPr>
        <w:t xml:space="preserve"> Критерии  </w:t>
      </w:r>
      <w:r w:rsidRPr="006C59F4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C6533B" w:rsidRPr="006C59F4" w:rsidRDefault="00F25B1B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  <w:u w:val="single"/>
        </w:rPr>
        <w:t>5.1</w:t>
      </w:r>
      <w:r w:rsidR="00611A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59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BC9" w:rsidRPr="006C59F4">
        <w:rPr>
          <w:rFonts w:ascii="Times New Roman" w:hAnsi="Times New Roman" w:cs="Times New Roman"/>
          <w:sz w:val="28"/>
          <w:szCs w:val="28"/>
          <w:u w:val="single"/>
        </w:rPr>
        <w:t xml:space="preserve"> Уровень исполнения поэтического произведения оценивается по 5 </w:t>
      </w:r>
      <w:proofErr w:type="spellStart"/>
      <w:r w:rsidR="00023BC9" w:rsidRPr="006C59F4"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 w:rsidR="00023BC9" w:rsidRPr="006C59F4">
        <w:rPr>
          <w:rFonts w:ascii="Times New Roman" w:hAnsi="Times New Roman" w:cs="Times New Roman"/>
          <w:sz w:val="28"/>
          <w:szCs w:val="28"/>
          <w:u w:val="single"/>
        </w:rPr>
        <w:t xml:space="preserve"> бальной шкале по следующим критериям:</w:t>
      </w:r>
    </w:p>
    <w:p w:rsidR="00C6533B" w:rsidRPr="006C59F4" w:rsidRDefault="00023BC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- Соответствие выбранного стихотворения теме конкурса.</w:t>
      </w:r>
    </w:p>
    <w:p w:rsidR="00023BC9" w:rsidRPr="006C59F4" w:rsidRDefault="00023BC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-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Знание текста произведения.</w:t>
      </w:r>
    </w:p>
    <w:p w:rsidR="00023BC9" w:rsidRPr="006C59F4" w:rsidRDefault="00023BC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-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</w:t>
      </w:r>
      <w:proofErr w:type="gramStart"/>
      <w:r w:rsidRPr="006C59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59F4">
        <w:rPr>
          <w:rFonts w:ascii="Times New Roman" w:hAnsi="Times New Roman" w:cs="Times New Roman"/>
          <w:sz w:val="28"/>
          <w:szCs w:val="28"/>
        </w:rPr>
        <w:t xml:space="preserve"> выражаемая в движении голоса по звукам разной высоты; темп и ритм, выражаемые в длительности звучания и остановках, паузах);</w:t>
      </w:r>
    </w:p>
    <w:p w:rsidR="00023BC9" w:rsidRPr="006C59F4" w:rsidRDefault="00023BC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- Правильное литературное произношение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</w:t>
      </w:r>
      <w:r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F4">
        <w:rPr>
          <w:rFonts w:ascii="Times New Roman" w:hAnsi="Times New Roman" w:cs="Times New Roman"/>
          <w:sz w:val="28"/>
          <w:szCs w:val="28"/>
        </w:rPr>
        <w:t xml:space="preserve">Использование выразительных средств театра (мимики, жестов, </w:t>
      </w:r>
      <w:proofErr w:type="spellStart"/>
      <w:r w:rsidRPr="006C59F4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="00E17F0D" w:rsidRPr="006C59F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17F0D" w:rsidRPr="006C59F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E17F0D" w:rsidRPr="006C59F4">
        <w:rPr>
          <w:rFonts w:ascii="Times New Roman" w:hAnsi="Times New Roman" w:cs="Times New Roman"/>
          <w:sz w:val="28"/>
          <w:szCs w:val="28"/>
        </w:rPr>
        <w:t xml:space="preserve"> же сопроводительную музыку</w:t>
      </w:r>
      <w:r w:rsidRPr="006C59F4">
        <w:rPr>
          <w:rFonts w:ascii="Times New Roman" w:hAnsi="Times New Roman" w:cs="Times New Roman"/>
          <w:sz w:val="28"/>
          <w:szCs w:val="28"/>
        </w:rPr>
        <w:t>);</w:t>
      </w:r>
    </w:p>
    <w:p w:rsidR="001A1F68" w:rsidRPr="006C59F4" w:rsidRDefault="00023BC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-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Внешний вид участника</w:t>
      </w:r>
      <w:r w:rsidR="00E17F0D" w:rsidRPr="006C59F4">
        <w:rPr>
          <w:rFonts w:ascii="Times New Roman" w:hAnsi="Times New Roman" w:cs="Times New Roman"/>
          <w:sz w:val="28"/>
          <w:szCs w:val="28"/>
        </w:rPr>
        <w:t xml:space="preserve"> (подбор костюма</w:t>
      </w:r>
      <w:proofErr w:type="gramStart"/>
      <w:r w:rsidR="00E17F0D" w:rsidRPr="006C59F4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E17F0D" w:rsidRPr="006C59F4">
        <w:rPr>
          <w:rFonts w:ascii="Times New Roman" w:hAnsi="Times New Roman" w:cs="Times New Roman"/>
          <w:sz w:val="28"/>
          <w:szCs w:val="28"/>
        </w:rPr>
        <w:t>атрибутов, соответствующих содержанию исполняемого произведения).</w:t>
      </w:r>
    </w:p>
    <w:p w:rsidR="00F82349" w:rsidRPr="006C59F4" w:rsidRDefault="001A1F68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b/>
          <w:sz w:val="28"/>
          <w:szCs w:val="28"/>
        </w:rPr>
        <w:t>6. Подведение итогов  конкурса.</w:t>
      </w:r>
    </w:p>
    <w:p w:rsidR="001A1F68" w:rsidRPr="006C59F4" w:rsidRDefault="00F25B1B" w:rsidP="00F8234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6.1 </w:t>
      </w:r>
      <w:r w:rsidR="00023BC9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 xml:space="preserve">Жюри конкурса определяет  1, 2 и 3 места .                                                                       </w:t>
      </w:r>
      <w:r w:rsidR="00B5625C" w:rsidRPr="006C59F4">
        <w:rPr>
          <w:rFonts w:ascii="Times New Roman" w:hAnsi="Times New Roman" w:cs="Times New Roman"/>
          <w:sz w:val="28"/>
          <w:szCs w:val="28"/>
        </w:rPr>
        <w:t xml:space="preserve">  6.2 Жюри имеет право отметить участников по номинациям, как «Самый  обаятельный  исполнитель», «За самое лирическое прочтение стихов»,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B5625C" w:rsidRPr="006C59F4">
        <w:rPr>
          <w:rFonts w:ascii="Times New Roman" w:hAnsi="Times New Roman" w:cs="Times New Roman"/>
          <w:sz w:val="28"/>
          <w:szCs w:val="28"/>
        </w:rPr>
        <w:t>и т.д.    6.3 Победители  награждаются памятными подарками и Дипломом</w:t>
      </w:r>
      <w:r w:rsidR="00ED67EB" w:rsidRPr="006C59F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B5625C" w:rsidRPr="006C59F4">
        <w:rPr>
          <w:rFonts w:ascii="Times New Roman" w:hAnsi="Times New Roman" w:cs="Times New Roman"/>
          <w:sz w:val="28"/>
          <w:szCs w:val="28"/>
        </w:rPr>
        <w:t>.</w:t>
      </w:r>
    </w:p>
    <w:p w:rsidR="00B5625C" w:rsidRPr="006C59F4" w:rsidRDefault="00B5625C" w:rsidP="00F82349">
      <w:pPr>
        <w:rPr>
          <w:rFonts w:ascii="Times New Roman" w:hAnsi="Times New Roman" w:cs="Times New Roman"/>
          <w:b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b/>
          <w:sz w:val="28"/>
          <w:szCs w:val="28"/>
        </w:rPr>
        <w:t>7. Адрес  организатора  конкурса.</w:t>
      </w:r>
    </w:p>
    <w:p w:rsidR="005B4865" w:rsidRPr="006C59F4" w:rsidRDefault="00B5625C" w:rsidP="00F82349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МБУ «ЦРДК»</w:t>
      </w:r>
      <w:r w:rsidR="005B4865" w:rsidRPr="006C59F4">
        <w:rPr>
          <w:rFonts w:ascii="Times New Roman" w:hAnsi="Times New Roman" w:cs="Times New Roman"/>
          <w:sz w:val="28"/>
          <w:szCs w:val="28"/>
        </w:rPr>
        <w:t>.</w:t>
      </w:r>
    </w:p>
    <w:p w:rsidR="00B5625C" w:rsidRPr="006C59F4" w:rsidRDefault="005B4865" w:rsidP="005B4865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Адрес  оргкомитета : 452630,РБ, </w:t>
      </w:r>
      <w:proofErr w:type="spellStart"/>
      <w:r w:rsidRPr="006C59F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C59F4">
        <w:rPr>
          <w:rFonts w:ascii="Times New Roman" w:hAnsi="Times New Roman" w:cs="Times New Roman"/>
          <w:sz w:val="28"/>
          <w:szCs w:val="28"/>
        </w:rPr>
        <w:t xml:space="preserve"> район, с. Шаран,  ул. Пролетарская д.2 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 </w:t>
      </w:r>
      <w:r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C59F4">
        <w:rPr>
          <w:rFonts w:ascii="Times New Roman" w:hAnsi="Times New Roman" w:cs="Times New Roman"/>
          <w:sz w:val="28"/>
          <w:szCs w:val="28"/>
        </w:rPr>
        <w:t>телефон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Pr="006C59F4">
        <w:rPr>
          <w:rFonts w:ascii="Times New Roman" w:hAnsi="Times New Roman" w:cs="Times New Roman"/>
          <w:sz w:val="28"/>
          <w:szCs w:val="28"/>
        </w:rPr>
        <w:t>: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="00880D8B" w:rsidRPr="006C59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D8B" w:rsidRPr="006C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D8B" w:rsidRPr="006C59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0D8B" w:rsidRPr="006C59F4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B656AA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880D8B" w:rsidRPr="006C59F4">
        <w:rPr>
          <w:rFonts w:ascii="Times New Roman" w:hAnsi="Times New Roman" w:cs="Times New Roman"/>
          <w:b/>
          <w:sz w:val="28"/>
          <w:szCs w:val="28"/>
        </w:rPr>
        <w:t>8(34769)2- 15- 53;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656AA" w:rsidRPr="006C59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D8B" w:rsidRPr="006C5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8B" w:rsidRPr="006C59F4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="00880D8B" w:rsidRPr="006C59F4">
        <w:rPr>
          <w:rFonts w:ascii="Times New Roman" w:hAnsi="Times New Roman" w:cs="Times New Roman"/>
          <w:sz w:val="28"/>
          <w:szCs w:val="28"/>
        </w:rPr>
        <w:t>.</w:t>
      </w:r>
      <w:r w:rsidR="00B656AA" w:rsidRPr="006C59F4">
        <w:rPr>
          <w:rFonts w:ascii="Times New Roman" w:hAnsi="Times New Roman" w:cs="Times New Roman"/>
          <w:sz w:val="28"/>
          <w:szCs w:val="28"/>
        </w:rPr>
        <w:t xml:space="preserve"> </w:t>
      </w:r>
      <w:r w:rsidR="00880D8B" w:rsidRPr="006C59F4">
        <w:rPr>
          <w:rFonts w:ascii="Times New Roman" w:hAnsi="Times New Roman" w:cs="Times New Roman"/>
          <w:sz w:val="28"/>
          <w:szCs w:val="28"/>
        </w:rPr>
        <w:t>почта -</w:t>
      </w:r>
      <w:r w:rsidR="00B656AA" w:rsidRPr="006C59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0D8B" w:rsidRPr="006C59F4">
        <w:rPr>
          <w:rFonts w:ascii="Times New Roman" w:hAnsi="Times New Roman" w:cs="Times New Roman"/>
          <w:b/>
          <w:sz w:val="28"/>
          <w:szCs w:val="28"/>
          <w:lang w:val="en-US"/>
        </w:rPr>
        <w:t>sharan</w:t>
      </w:r>
      <w:proofErr w:type="spellEnd"/>
      <w:r w:rsidR="00880D8B" w:rsidRPr="006C59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80D8B" w:rsidRPr="006C59F4">
        <w:rPr>
          <w:rFonts w:ascii="Times New Roman" w:hAnsi="Times New Roman" w:cs="Times New Roman"/>
          <w:b/>
          <w:sz w:val="28"/>
          <w:szCs w:val="28"/>
          <w:lang w:val="en-US"/>
        </w:rPr>
        <w:t>metod</w:t>
      </w:r>
      <w:proofErr w:type="spellEnd"/>
      <w:r w:rsidR="00880D8B" w:rsidRPr="006C59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80D8B" w:rsidRPr="006C59F4">
        <w:rPr>
          <w:rFonts w:ascii="Times New Roman" w:hAnsi="Times New Roman" w:cs="Times New Roman"/>
          <w:b/>
          <w:sz w:val="28"/>
          <w:szCs w:val="28"/>
          <w:lang w:val="en-US"/>
        </w:rPr>
        <w:t>kab</w:t>
      </w:r>
      <w:proofErr w:type="spellEnd"/>
      <w:r w:rsidR="00880D8B" w:rsidRPr="006C59F4">
        <w:rPr>
          <w:rFonts w:ascii="Times New Roman" w:hAnsi="Times New Roman" w:cs="Times New Roman"/>
          <w:b/>
          <w:sz w:val="28"/>
          <w:szCs w:val="28"/>
        </w:rPr>
        <w:t xml:space="preserve">@ </w:t>
      </w:r>
      <w:r w:rsidR="00880D8B" w:rsidRPr="006C59F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80D8B" w:rsidRPr="006C59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80D8B" w:rsidRPr="006C59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C59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A4F" w:rsidRDefault="005B4865" w:rsidP="005B4865">
      <w:pPr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11A4F" w:rsidRDefault="00611A4F" w:rsidP="005B4865">
      <w:pPr>
        <w:rPr>
          <w:rFonts w:ascii="Times New Roman" w:hAnsi="Times New Roman" w:cs="Times New Roman"/>
          <w:sz w:val="28"/>
          <w:szCs w:val="28"/>
        </w:rPr>
      </w:pPr>
    </w:p>
    <w:p w:rsidR="00611A4F" w:rsidRDefault="00611A4F" w:rsidP="005B4865">
      <w:pPr>
        <w:rPr>
          <w:rFonts w:ascii="Times New Roman" w:hAnsi="Times New Roman" w:cs="Times New Roman"/>
          <w:sz w:val="28"/>
          <w:szCs w:val="28"/>
        </w:rPr>
      </w:pPr>
    </w:p>
    <w:p w:rsidR="00611A4F" w:rsidRDefault="00611A4F" w:rsidP="005B4865">
      <w:pPr>
        <w:rPr>
          <w:rFonts w:ascii="Times New Roman" w:hAnsi="Times New Roman" w:cs="Times New Roman"/>
          <w:sz w:val="28"/>
          <w:szCs w:val="28"/>
        </w:rPr>
      </w:pPr>
    </w:p>
    <w:p w:rsidR="005B4865" w:rsidRPr="006C59F4" w:rsidRDefault="005B4865" w:rsidP="0061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5B4865" w:rsidRDefault="00880D8B" w:rsidP="0061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F4">
        <w:rPr>
          <w:rFonts w:ascii="Times New Roman" w:hAnsi="Times New Roman" w:cs="Times New Roman"/>
          <w:sz w:val="28"/>
          <w:szCs w:val="28"/>
        </w:rPr>
        <w:t>у</w:t>
      </w:r>
      <w:r w:rsidR="005B4865" w:rsidRPr="006C59F4">
        <w:rPr>
          <w:rFonts w:ascii="Times New Roman" w:hAnsi="Times New Roman" w:cs="Times New Roman"/>
          <w:sz w:val="28"/>
          <w:szCs w:val="28"/>
        </w:rPr>
        <w:t xml:space="preserve">частника  районного  конкурса  чтецов «Сквозь века и поколения…»,  посвященного 225- </w:t>
      </w:r>
      <w:proofErr w:type="spellStart"/>
      <w:r w:rsidR="005B4865" w:rsidRPr="006C59F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5B4865" w:rsidRPr="006C59F4">
        <w:rPr>
          <w:rFonts w:ascii="Times New Roman" w:hAnsi="Times New Roman" w:cs="Times New Roman"/>
          <w:sz w:val="28"/>
          <w:szCs w:val="28"/>
        </w:rPr>
        <w:t xml:space="preserve">  со дня рождения А.С. Пушкина</w:t>
      </w:r>
    </w:p>
    <w:p w:rsidR="00611A4F" w:rsidRPr="006C59F4" w:rsidRDefault="00611A4F" w:rsidP="00611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80"/>
        <w:gridCol w:w="2240"/>
        <w:gridCol w:w="1932"/>
        <w:gridCol w:w="1658"/>
        <w:gridCol w:w="1247"/>
        <w:gridCol w:w="2197"/>
      </w:tblGrid>
      <w:tr w:rsidR="00ED67EB" w:rsidRPr="006C59F4" w:rsidTr="00ED67EB">
        <w:tc>
          <w:tcPr>
            <w:tcW w:w="583" w:type="dxa"/>
          </w:tcPr>
          <w:p w:rsidR="00ED67EB" w:rsidRPr="006C59F4" w:rsidRDefault="00ED67EB" w:rsidP="0061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3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Населенный пункт (организация)</w:t>
            </w:r>
          </w:p>
        </w:tc>
        <w:tc>
          <w:tcPr>
            <w:tcW w:w="166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217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9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Сведения о декламируемом текст</w:t>
            </w:r>
            <w:proofErr w:type="gramStart"/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59F4"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произведения)</w:t>
            </w:r>
          </w:p>
        </w:tc>
      </w:tr>
      <w:tr w:rsidR="00ED67EB" w:rsidRPr="006C59F4" w:rsidTr="00ED67EB">
        <w:trPr>
          <w:trHeight w:val="400"/>
        </w:trPr>
        <w:tc>
          <w:tcPr>
            <w:tcW w:w="58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EB" w:rsidRPr="006C59F4" w:rsidTr="00ED67EB">
        <w:trPr>
          <w:trHeight w:val="390"/>
        </w:trPr>
        <w:tc>
          <w:tcPr>
            <w:tcW w:w="58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EB" w:rsidRPr="006C59F4" w:rsidTr="00ED67EB">
        <w:trPr>
          <w:trHeight w:val="270"/>
        </w:trPr>
        <w:tc>
          <w:tcPr>
            <w:tcW w:w="58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ED67EB" w:rsidRPr="006C59F4" w:rsidRDefault="00ED67EB" w:rsidP="005B4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865" w:rsidRPr="006C59F4" w:rsidRDefault="005B4865" w:rsidP="005B4865">
      <w:pPr>
        <w:rPr>
          <w:rFonts w:ascii="Times New Roman" w:hAnsi="Times New Roman" w:cs="Times New Roman"/>
          <w:sz w:val="28"/>
          <w:szCs w:val="28"/>
        </w:rPr>
      </w:pPr>
    </w:p>
    <w:sectPr w:rsidR="005B4865" w:rsidRPr="006C59F4" w:rsidSect="006C59F4">
      <w:pgSz w:w="11906" w:h="16838"/>
      <w:pgMar w:top="993" w:right="567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15" w:rsidRDefault="00D14515" w:rsidP="00B5625C">
      <w:pPr>
        <w:spacing w:after="0" w:line="240" w:lineRule="auto"/>
      </w:pPr>
      <w:r>
        <w:separator/>
      </w:r>
    </w:p>
  </w:endnote>
  <w:endnote w:type="continuationSeparator" w:id="0">
    <w:p w:rsidR="00D14515" w:rsidRDefault="00D14515" w:rsidP="00B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15" w:rsidRDefault="00D14515" w:rsidP="00B5625C">
      <w:pPr>
        <w:spacing w:after="0" w:line="240" w:lineRule="auto"/>
      </w:pPr>
      <w:r>
        <w:separator/>
      </w:r>
    </w:p>
  </w:footnote>
  <w:footnote w:type="continuationSeparator" w:id="0">
    <w:p w:rsidR="00D14515" w:rsidRDefault="00D14515" w:rsidP="00B5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80"/>
    <w:rsid w:val="00023BC9"/>
    <w:rsid w:val="001A1F68"/>
    <w:rsid w:val="002F6BC7"/>
    <w:rsid w:val="00331F80"/>
    <w:rsid w:val="00384863"/>
    <w:rsid w:val="003E0F56"/>
    <w:rsid w:val="0051522D"/>
    <w:rsid w:val="005B4865"/>
    <w:rsid w:val="00611A4F"/>
    <w:rsid w:val="00617399"/>
    <w:rsid w:val="006C59F4"/>
    <w:rsid w:val="006F6B0B"/>
    <w:rsid w:val="008271CB"/>
    <w:rsid w:val="00880D8B"/>
    <w:rsid w:val="008907DA"/>
    <w:rsid w:val="00893CC6"/>
    <w:rsid w:val="008A1D39"/>
    <w:rsid w:val="009E1D99"/>
    <w:rsid w:val="00AF1B81"/>
    <w:rsid w:val="00B05D37"/>
    <w:rsid w:val="00B14D93"/>
    <w:rsid w:val="00B55855"/>
    <w:rsid w:val="00B5625C"/>
    <w:rsid w:val="00B656AA"/>
    <w:rsid w:val="00BD7222"/>
    <w:rsid w:val="00C6533B"/>
    <w:rsid w:val="00D14515"/>
    <w:rsid w:val="00D3744D"/>
    <w:rsid w:val="00DB6D28"/>
    <w:rsid w:val="00E17F0D"/>
    <w:rsid w:val="00E73029"/>
    <w:rsid w:val="00E74841"/>
    <w:rsid w:val="00ED67EB"/>
    <w:rsid w:val="00F25B1B"/>
    <w:rsid w:val="00F35141"/>
    <w:rsid w:val="00F8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25C"/>
  </w:style>
  <w:style w:type="paragraph" w:styleId="a5">
    <w:name w:val="footer"/>
    <w:basedOn w:val="a"/>
    <w:link w:val="a6"/>
    <w:uiPriority w:val="99"/>
    <w:unhideWhenUsed/>
    <w:rsid w:val="00B5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25C"/>
  </w:style>
  <w:style w:type="table" w:styleId="a7">
    <w:name w:val="Table Grid"/>
    <w:basedOn w:val="a1"/>
    <w:uiPriority w:val="59"/>
    <w:rsid w:val="005B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dcterms:created xsi:type="dcterms:W3CDTF">2022-01-17T10:30:00Z</dcterms:created>
  <dcterms:modified xsi:type="dcterms:W3CDTF">2022-01-27T10:30:00Z</dcterms:modified>
</cp:coreProperties>
</file>